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73E" w:rsidRPr="004E1078" w:rsidRDefault="0000273E" w:rsidP="0000273E">
      <w:p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E1078">
        <w:rPr>
          <w:rFonts w:ascii="Times New Roman" w:hAnsi="Times New Roman" w:cs="Times New Roman"/>
          <w:b/>
          <w:sz w:val="32"/>
          <w:szCs w:val="32"/>
        </w:rPr>
        <w:t>ROS as a Novel Indicator to Predict Anticancer Drug Efficacy</w:t>
      </w:r>
      <w:r w:rsidRPr="004E1078" w:rsidDel="00A473D9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00273E" w:rsidRDefault="0000273E">
      <w:pPr>
        <w:rPr>
          <w:rFonts w:ascii="Times New Roman" w:hAnsi="Times New Roman" w:cs="Times New Roman"/>
          <w:b/>
          <w:sz w:val="28"/>
          <w:szCs w:val="28"/>
        </w:rPr>
      </w:pPr>
    </w:p>
    <w:p w:rsidR="0000273E" w:rsidRDefault="00B14498">
      <w:pPr>
        <w:rPr>
          <w:rFonts w:ascii="Times New Roman" w:hAnsi="Times New Roman" w:cs="Times New Roman"/>
          <w:b/>
          <w:sz w:val="28"/>
          <w:szCs w:val="28"/>
        </w:rPr>
      </w:pPr>
      <w:r w:rsidRPr="00B14498">
        <w:rPr>
          <w:rFonts w:ascii="Times New Roman" w:hAnsi="Times New Roman" w:cs="Times New Roman"/>
          <w:b/>
          <w:sz w:val="28"/>
          <w:szCs w:val="28"/>
        </w:rPr>
        <w:t>BMC Cancer</w:t>
      </w:r>
    </w:p>
    <w:p w:rsidR="00B14498" w:rsidRDefault="00B14498">
      <w:pPr>
        <w:rPr>
          <w:rFonts w:ascii="Times New Roman" w:hAnsi="Times New Roman" w:cs="Times New Roman"/>
          <w:b/>
          <w:sz w:val="28"/>
          <w:szCs w:val="28"/>
        </w:rPr>
      </w:pPr>
    </w:p>
    <w:p w:rsidR="0000273E" w:rsidRDefault="0000273E" w:rsidP="0000273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Qian </w:t>
      </w:r>
      <w:proofErr w:type="gramStart"/>
      <w:r>
        <w:rPr>
          <w:rFonts w:ascii="Times New Roman" w:hAnsi="Times New Roman" w:cs="Times New Roman"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473D9">
        <w:rPr>
          <w:rFonts w:ascii="Times New Roman" w:hAnsi="Times New Roman" w:cs="Times New Roman"/>
          <w:sz w:val="28"/>
          <w:szCs w:val="28"/>
        </w:rPr>
        <w:t>MD, PhD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77705">
        <w:rPr>
          <w:rFonts w:ascii="Times New Roman" w:hAnsi="Times New Roman" w:cs="Times New Roman"/>
          <w:sz w:val="28"/>
          <w:szCs w:val="28"/>
        </w:rPr>
        <w:t>Tel: +4</w:t>
      </w:r>
      <w:r>
        <w:rPr>
          <w:rFonts w:ascii="Times New Roman" w:hAnsi="Times New Roman" w:cs="Times New Roman"/>
          <w:sz w:val="28"/>
          <w:szCs w:val="28"/>
        </w:rPr>
        <w:t>4 23 9284 2937. E</w:t>
      </w:r>
      <w:r w:rsidRPr="00077705">
        <w:rPr>
          <w:rFonts w:ascii="Times New Roman" w:hAnsi="Times New Roman" w:cs="Times New Roman"/>
          <w:sz w:val="28"/>
          <w:szCs w:val="28"/>
        </w:rPr>
        <w:t>-mail:</w:t>
      </w:r>
      <w:r w:rsidRPr="00077705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7" w:history="1">
        <w:r w:rsidRPr="00B55B4A">
          <w:rPr>
            <w:rStyle w:val="Hyperlink"/>
            <w:rFonts w:ascii="Times New Roman" w:hAnsi="Times New Roman" w:cs="Times New Roman"/>
            <w:sz w:val="28"/>
            <w:szCs w:val="28"/>
          </w:rPr>
          <w:t>qian.an@port.ac.uk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273E" w:rsidRDefault="0000273E" w:rsidP="0000273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Tarek </w:t>
      </w:r>
      <w:proofErr w:type="spellStart"/>
      <w:r>
        <w:rPr>
          <w:rFonts w:ascii="Times New Roman" w:hAnsi="Times New Roman" w:cs="Times New Roman"/>
          <w:sz w:val="28"/>
          <w:szCs w:val="28"/>
        </w:rPr>
        <w:t>Zaidieh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Tel: +44 23 9284 3633. E-mail: </w:t>
      </w:r>
      <w:hyperlink r:id="rId8" w:history="1">
        <w:r w:rsidRPr="001174E4">
          <w:rPr>
            <w:rStyle w:val="Hyperlink"/>
            <w:rFonts w:ascii="Times New Roman" w:hAnsi="Times New Roman" w:cs="Times New Roman"/>
            <w:sz w:val="28"/>
            <w:szCs w:val="28"/>
          </w:rPr>
          <w:t>tarek.zaidieh@port.ac.uk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273E" w:rsidRDefault="0000273E" w:rsidP="0000273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77705">
        <w:rPr>
          <w:rFonts w:ascii="Times New Roman" w:hAnsi="Times New Roman" w:cs="Times New Roman"/>
          <w:sz w:val="28"/>
          <w:szCs w:val="28"/>
        </w:rPr>
        <w:t xml:space="preserve">School of Pharmacy </w:t>
      </w:r>
      <w:r>
        <w:rPr>
          <w:rFonts w:ascii="Times New Roman" w:hAnsi="Times New Roman" w:cs="Times New Roman"/>
          <w:sz w:val="28"/>
          <w:szCs w:val="28"/>
        </w:rPr>
        <w:t>and</w:t>
      </w:r>
      <w:r w:rsidRPr="00077705">
        <w:rPr>
          <w:rFonts w:ascii="Times New Roman" w:hAnsi="Times New Roman" w:cs="Times New Roman"/>
          <w:sz w:val="28"/>
          <w:szCs w:val="28"/>
        </w:rPr>
        <w:t xml:space="preserve"> Biomedical Sciences, University of Portsmouth, St Michael</w:t>
      </w:r>
      <w:r>
        <w:rPr>
          <w:rFonts w:ascii="Times New Roman" w:hAnsi="Times New Roman" w:cs="Times New Roman"/>
          <w:sz w:val="28"/>
          <w:szCs w:val="28"/>
        </w:rPr>
        <w:t>’</w:t>
      </w:r>
      <w:r w:rsidRPr="00077705">
        <w:rPr>
          <w:rFonts w:ascii="Times New Roman" w:hAnsi="Times New Roman" w:cs="Times New Roman"/>
          <w:sz w:val="28"/>
          <w:szCs w:val="28"/>
        </w:rPr>
        <w:t>s Building, White Swan Road, Portsmouth PO1 2DT</w:t>
      </w:r>
      <w:r>
        <w:rPr>
          <w:rFonts w:ascii="Times New Roman" w:hAnsi="Times New Roman" w:cs="Times New Roman"/>
          <w:sz w:val="28"/>
          <w:szCs w:val="28"/>
        </w:rPr>
        <w:t>, UK.</w:t>
      </w:r>
    </w:p>
    <w:p w:rsidR="0000273E" w:rsidRDefault="0000273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0273E" w:rsidRDefault="0000273E" w:rsidP="0000273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Supplementary information tables and figures</w:t>
      </w:r>
      <w:r w:rsidRPr="00BA62DB">
        <w:rPr>
          <w:rFonts w:ascii="Times New Roman" w:hAnsi="Times New Roman" w:cs="Times New Roman"/>
          <w:b/>
          <w:sz w:val="28"/>
          <w:szCs w:val="28"/>
        </w:rPr>
        <w:t>:</w:t>
      </w:r>
    </w:p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</w:t>
      </w:r>
      <w:r w:rsidRPr="002133D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Table </w:t>
      </w:r>
      <w:r w:rsidRPr="002133D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133DE">
        <w:rPr>
          <w:rFonts w:ascii="Times New Roman" w:hAnsi="Times New Roman" w:cs="Times New Roman"/>
          <w:b/>
          <w:sz w:val="28"/>
          <w:szCs w:val="28"/>
        </w:rPr>
        <w:t>Cell lines and their culture media employed in the study</w:t>
      </w:r>
    </w:p>
    <w:tbl>
      <w:tblPr>
        <w:tblStyle w:val="TableGrid"/>
        <w:tblW w:w="9021" w:type="dxa"/>
        <w:tblInd w:w="-5" w:type="dxa"/>
        <w:tblCellMar>
          <w:top w:w="28" w:type="dxa"/>
        </w:tblCellMar>
        <w:tblLook w:val="04A0" w:firstRow="1" w:lastRow="0" w:firstColumn="1" w:lastColumn="0" w:noHBand="0" w:noVBand="1"/>
      </w:tblPr>
      <w:tblGrid>
        <w:gridCol w:w="1985"/>
        <w:gridCol w:w="1559"/>
        <w:gridCol w:w="5477"/>
      </w:tblGrid>
      <w:tr w:rsidR="0000273E" w:rsidRPr="0019198B" w:rsidTr="00915A67">
        <w:trPr>
          <w:trHeight w:val="313"/>
        </w:trPr>
        <w:tc>
          <w:tcPr>
            <w:tcW w:w="1985" w:type="dxa"/>
            <w:noWrap/>
            <w:vAlign w:val="center"/>
            <w:hideMark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Cell line</w:t>
            </w:r>
          </w:p>
        </w:tc>
        <w:tc>
          <w:tcPr>
            <w:tcW w:w="1559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RRID</w:t>
            </w:r>
          </w:p>
        </w:tc>
        <w:tc>
          <w:tcPr>
            <w:tcW w:w="5477" w:type="dxa"/>
            <w:vAlign w:val="center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Culture media</w:t>
            </w:r>
          </w:p>
        </w:tc>
      </w:tr>
      <w:tr w:rsidR="0000273E" w:rsidRPr="0019198B" w:rsidTr="00915A67">
        <w:trPr>
          <w:trHeight w:val="313"/>
        </w:trPr>
        <w:tc>
          <w:tcPr>
            <w:tcW w:w="1985" w:type="dxa"/>
            <w:noWrap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</w:pPr>
            <w:r w:rsidRPr="00661195"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  <w:t>Ishikawa</w:t>
            </w:r>
          </w:p>
        </w:tc>
        <w:tc>
          <w:tcPr>
            <w:tcW w:w="1559" w:type="dxa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Cs w:val="18"/>
              </w:rPr>
            </w:pPr>
            <w:r w:rsidRPr="006E0299">
              <w:rPr>
                <w:rFonts w:ascii="Times New Roman" w:hAnsi="Times New Roman" w:cs="Times New Roman"/>
                <w:bCs/>
                <w:iCs/>
                <w:szCs w:val="18"/>
              </w:rPr>
              <w:t>CVCL_2529</w:t>
            </w:r>
          </w:p>
        </w:tc>
        <w:tc>
          <w:tcPr>
            <w:tcW w:w="5477" w:type="dxa"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18"/>
              </w:rPr>
            </w:pPr>
            <w:r w:rsidRPr="00661195">
              <w:rPr>
                <w:rFonts w:ascii="Times New Roman" w:hAnsi="Times New Roman" w:cs="Times New Roman"/>
                <w:bCs/>
                <w:iCs/>
                <w:szCs w:val="18"/>
              </w:rPr>
              <w:t>DMEM + FBS 5%</w:t>
            </w:r>
          </w:p>
        </w:tc>
      </w:tr>
      <w:tr w:rsidR="0000273E" w:rsidRPr="0019198B" w:rsidTr="00915A67">
        <w:trPr>
          <w:trHeight w:val="313"/>
        </w:trPr>
        <w:tc>
          <w:tcPr>
            <w:tcW w:w="1985" w:type="dxa"/>
            <w:noWrap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</w:pPr>
            <w:r w:rsidRPr="00661195"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  <w:t>MDA-MB-231</w:t>
            </w:r>
          </w:p>
        </w:tc>
        <w:tc>
          <w:tcPr>
            <w:tcW w:w="1559" w:type="dxa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Cs w:val="18"/>
              </w:rPr>
            </w:pPr>
            <w:r w:rsidRPr="006E0299">
              <w:rPr>
                <w:rFonts w:ascii="Times New Roman" w:hAnsi="Times New Roman" w:cs="Times New Roman"/>
                <w:bCs/>
                <w:iCs/>
                <w:szCs w:val="18"/>
              </w:rPr>
              <w:t>CVCL_0062</w:t>
            </w:r>
          </w:p>
        </w:tc>
        <w:tc>
          <w:tcPr>
            <w:tcW w:w="5477" w:type="dxa"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18"/>
              </w:rPr>
            </w:pPr>
            <w:r w:rsidRPr="00661195">
              <w:rPr>
                <w:rFonts w:ascii="Times New Roman" w:hAnsi="Times New Roman" w:cs="Times New Roman"/>
                <w:bCs/>
                <w:iCs/>
                <w:szCs w:val="18"/>
              </w:rPr>
              <w:t>DMEM + FBS 10%</w:t>
            </w:r>
          </w:p>
        </w:tc>
      </w:tr>
      <w:tr w:rsidR="0000273E" w:rsidRPr="0019198B" w:rsidTr="00915A67">
        <w:trPr>
          <w:trHeight w:val="313"/>
        </w:trPr>
        <w:tc>
          <w:tcPr>
            <w:tcW w:w="1985" w:type="dxa"/>
            <w:noWrap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</w:pPr>
            <w:r w:rsidRPr="00661195"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  <w:t>Caco-2</w:t>
            </w:r>
          </w:p>
        </w:tc>
        <w:tc>
          <w:tcPr>
            <w:tcW w:w="1559" w:type="dxa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Cs w:val="18"/>
              </w:rPr>
            </w:pPr>
            <w:r w:rsidRPr="006E0299">
              <w:rPr>
                <w:rFonts w:ascii="Times New Roman" w:hAnsi="Times New Roman" w:cs="Times New Roman"/>
                <w:bCs/>
                <w:iCs/>
                <w:szCs w:val="18"/>
              </w:rPr>
              <w:t>CVCL_0025</w:t>
            </w:r>
          </w:p>
        </w:tc>
        <w:tc>
          <w:tcPr>
            <w:tcW w:w="5477" w:type="dxa"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18"/>
              </w:rPr>
            </w:pPr>
            <w:r w:rsidRPr="00661195">
              <w:rPr>
                <w:rFonts w:ascii="Times New Roman" w:hAnsi="Times New Roman" w:cs="Times New Roman"/>
                <w:bCs/>
                <w:iCs/>
                <w:szCs w:val="18"/>
              </w:rPr>
              <w:t>DMEM + FBS 10%</w:t>
            </w:r>
          </w:p>
        </w:tc>
      </w:tr>
      <w:tr w:rsidR="0000273E" w:rsidRPr="0019198B" w:rsidTr="00915A67">
        <w:trPr>
          <w:trHeight w:val="313"/>
        </w:trPr>
        <w:tc>
          <w:tcPr>
            <w:tcW w:w="1985" w:type="dxa"/>
            <w:noWrap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</w:pPr>
            <w:r w:rsidRPr="00661195"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  <w:t>PC-3</w:t>
            </w:r>
          </w:p>
        </w:tc>
        <w:tc>
          <w:tcPr>
            <w:tcW w:w="1559" w:type="dxa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Cs w:val="18"/>
              </w:rPr>
            </w:pPr>
            <w:r w:rsidRPr="006E0299">
              <w:rPr>
                <w:rFonts w:ascii="Times New Roman" w:hAnsi="Times New Roman" w:cs="Times New Roman"/>
                <w:bCs/>
                <w:iCs/>
                <w:szCs w:val="18"/>
              </w:rPr>
              <w:t>CVCL_0035</w:t>
            </w:r>
          </w:p>
        </w:tc>
        <w:tc>
          <w:tcPr>
            <w:tcW w:w="5477" w:type="dxa"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18"/>
              </w:rPr>
            </w:pPr>
            <w:r w:rsidRPr="00661195">
              <w:rPr>
                <w:rFonts w:ascii="Times New Roman" w:hAnsi="Times New Roman" w:cs="Times New Roman"/>
                <w:bCs/>
                <w:iCs/>
                <w:szCs w:val="18"/>
              </w:rPr>
              <w:t>RPMI 45% + HAMS'F12 45% + FBS 10%</w:t>
            </w:r>
          </w:p>
        </w:tc>
      </w:tr>
      <w:tr w:rsidR="0000273E" w:rsidRPr="0019198B" w:rsidTr="00915A67">
        <w:trPr>
          <w:trHeight w:val="313"/>
        </w:trPr>
        <w:tc>
          <w:tcPr>
            <w:tcW w:w="1985" w:type="dxa"/>
            <w:noWrap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</w:pPr>
            <w:r w:rsidRPr="00661195">
              <w:rPr>
                <w:rFonts w:ascii="Times New Roman" w:hAnsi="Times New Roman" w:cs="Times New Roman"/>
                <w:b/>
                <w:bCs/>
                <w:i/>
                <w:iCs/>
                <w:szCs w:val="18"/>
              </w:rPr>
              <w:t>PNT-2</w:t>
            </w:r>
          </w:p>
        </w:tc>
        <w:tc>
          <w:tcPr>
            <w:tcW w:w="1559" w:type="dxa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szCs w:val="18"/>
              </w:rPr>
            </w:pPr>
            <w:r w:rsidRPr="006E0299">
              <w:rPr>
                <w:rFonts w:ascii="Times New Roman" w:hAnsi="Times New Roman" w:cs="Times New Roman"/>
                <w:bCs/>
                <w:iCs/>
                <w:szCs w:val="18"/>
              </w:rPr>
              <w:t>CVCL_2164</w:t>
            </w:r>
          </w:p>
        </w:tc>
        <w:tc>
          <w:tcPr>
            <w:tcW w:w="5477" w:type="dxa"/>
            <w:vAlign w:val="center"/>
          </w:tcPr>
          <w:p w:rsidR="0000273E" w:rsidRPr="00661195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18"/>
              </w:rPr>
            </w:pPr>
            <w:r w:rsidRPr="00661195">
              <w:rPr>
                <w:rFonts w:ascii="Times New Roman" w:hAnsi="Times New Roman" w:cs="Times New Roman"/>
                <w:bCs/>
                <w:iCs/>
                <w:szCs w:val="18"/>
              </w:rPr>
              <w:t>RPMI 45% + HAMS'F12 45% + FBS 10%</w:t>
            </w:r>
          </w:p>
        </w:tc>
      </w:tr>
    </w:tbl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</w:t>
      </w:r>
      <w:r w:rsidRPr="002133D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Table 2: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TaqMan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assays used to measure the relative gene expression levels of the anti-oxidant genes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551"/>
        <w:gridCol w:w="3686"/>
      </w:tblGrid>
      <w:tr w:rsidR="0000273E" w:rsidTr="00915A67">
        <w:tc>
          <w:tcPr>
            <w:tcW w:w="155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Gene</w:t>
            </w:r>
          </w:p>
        </w:tc>
        <w:tc>
          <w:tcPr>
            <w:tcW w:w="2551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Ref Sequence</w:t>
            </w:r>
          </w:p>
        </w:tc>
        <w:tc>
          <w:tcPr>
            <w:tcW w:w="3686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Source</w:t>
            </w:r>
          </w:p>
        </w:tc>
      </w:tr>
      <w:tr w:rsidR="0000273E" w:rsidTr="00915A67">
        <w:tc>
          <w:tcPr>
            <w:tcW w:w="155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Cs w:val="28"/>
              </w:rPr>
            </w:pPr>
            <w:r w:rsidRPr="006006AD">
              <w:rPr>
                <w:rFonts w:ascii="Times New Roman" w:hAnsi="Times New Roman" w:cs="Times New Roman"/>
                <w:i/>
                <w:szCs w:val="28"/>
              </w:rPr>
              <w:t>SOD1</w:t>
            </w:r>
          </w:p>
        </w:tc>
        <w:tc>
          <w:tcPr>
            <w:tcW w:w="2551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NM_000454(1)</w:t>
            </w:r>
          </w:p>
        </w:tc>
        <w:tc>
          <w:tcPr>
            <w:tcW w:w="3686" w:type="dxa"/>
          </w:tcPr>
          <w:p w:rsidR="0000273E" w:rsidRPr="006006AD" w:rsidRDefault="0000273E" w:rsidP="00915A67">
            <w:pPr>
              <w:spacing w:line="36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Integrated DNA technologies</w:t>
            </w:r>
          </w:p>
        </w:tc>
      </w:tr>
      <w:tr w:rsidR="0000273E" w:rsidTr="00915A67">
        <w:tc>
          <w:tcPr>
            <w:tcW w:w="155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Cs w:val="28"/>
              </w:rPr>
            </w:pPr>
            <w:r w:rsidRPr="006006AD">
              <w:rPr>
                <w:rFonts w:ascii="Times New Roman" w:hAnsi="Times New Roman" w:cs="Times New Roman"/>
                <w:i/>
                <w:szCs w:val="28"/>
              </w:rPr>
              <w:t>SOD2</w:t>
            </w:r>
          </w:p>
        </w:tc>
        <w:tc>
          <w:tcPr>
            <w:tcW w:w="2551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NM_000636(3)</w:t>
            </w:r>
          </w:p>
        </w:tc>
        <w:tc>
          <w:tcPr>
            <w:tcW w:w="3686" w:type="dxa"/>
          </w:tcPr>
          <w:p w:rsidR="0000273E" w:rsidRPr="006006AD" w:rsidRDefault="0000273E" w:rsidP="00915A67">
            <w:pPr>
              <w:spacing w:line="36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Integrated DNA technologies</w:t>
            </w:r>
          </w:p>
        </w:tc>
      </w:tr>
      <w:tr w:rsidR="0000273E" w:rsidTr="00915A67">
        <w:tc>
          <w:tcPr>
            <w:tcW w:w="155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Cs w:val="28"/>
              </w:rPr>
            </w:pPr>
            <w:r w:rsidRPr="006006AD">
              <w:rPr>
                <w:rFonts w:ascii="Times New Roman" w:hAnsi="Times New Roman" w:cs="Times New Roman"/>
                <w:i/>
                <w:szCs w:val="28"/>
              </w:rPr>
              <w:t>CAT</w:t>
            </w:r>
          </w:p>
        </w:tc>
        <w:tc>
          <w:tcPr>
            <w:tcW w:w="2551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NM_001752(1)</w:t>
            </w:r>
          </w:p>
        </w:tc>
        <w:tc>
          <w:tcPr>
            <w:tcW w:w="3686" w:type="dxa"/>
          </w:tcPr>
          <w:p w:rsidR="0000273E" w:rsidRPr="006006AD" w:rsidRDefault="0000273E" w:rsidP="00915A67">
            <w:pPr>
              <w:spacing w:line="36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Integrated DNA technologies</w:t>
            </w:r>
          </w:p>
        </w:tc>
      </w:tr>
      <w:tr w:rsidR="0000273E" w:rsidTr="00915A67">
        <w:tc>
          <w:tcPr>
            <w:tcW w:w="155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Cs w:val="28"/>
              </w:rPr>
            </w:pPr>
            <w:r w:rsidRPr="006006AD">
              <w:rPr>
                <w:rFonts w:ascii="Times New Roman" w:hAnsi="Times New Roman" w:cs="Times New Roman"/>
                <w:i/>
                <w:szCs w:val="28"/>
              </w:rPr>
              <w:t>GAPDH</w:t>
            </w:r>
          </w:p>
        </w:tc>
        <w:tc>
          <w:tcPr>
            <w:tcW w:w="2551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NM_001686.3</w:t>
            </w:r>
          </w:p>
        </w:tc>
        <w:tc>
          <w:tcPr>
            <w:tcW w:w="3686" w:type="dxa"/>
          </w:tcPr>
          <w:p w:rsidR="0000273E" w:rsidRPr="006006AD" w:rsidRDefault="0000273E" w:rsidP="00915A67">
            <w:pPr>
              <w:spacing w:line="36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Life technologies</w:t>
            </w:r>
          </w:p>
        </w:tc>
      </w:tr>
    </w:tbl>
    <w:p w:rsidR="0000273E" w:rsidRDefault="0000273E" w:rsidP="000027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</w:t>
      </w:r>
      <w:r w:rsidRPr="002133D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Table 3A: </w:t>
      </w:r>
      <w:r w:rsidRPr="00BA62DB">
        <w:rPr>
          <w:rFonts w:ascii="Times New Roman" w:hAnsi="Times New Roman" w:cs="Times New Roman"/>
          <w:b/>
          <w:sz w:val="28"/>
          <w:szCs w:val="28"/>
        </w:rPr>
        <w:t xml:space="preserve">List of </w:t>
      </w:r>
      <w:r>
        <w:rPr>
          <w:rFonts w:ascii="Times New Roman" w:hAnsi="Times New Roman" w:cs="Times New Roman"/>
          <w:b/>
          <w:sz w:val="28"/>
          <w:szCs w:val="28"/>
        </w:rPr>
        <w:t xml:space="preserve">primary </w:t>
      </w:r>
      <w:r w:rsidRPr="00BA62DB">
        <w:rPr>
          <w:rFonts w:ascii="Times New Roman" w:hAnsi="Times New Roman" w:cs="Times New Roman"/>
          <w:b/>
          <w:sz w:val="28"/>
          <w:szCs w:val="28"/>
        </w:rPr>
        <w:t xml:space="preserve">antibodies used </w:t>
      </w:r>
      <w:r>
        <w:rPr>
          <w:rFonts w:ascii="Times New Roman" w:hAnsi="Times New Roman" w:cs="Times New Roman"/>
          <w:b/>
          <w:sz w:val="28"/>
          <w:szCs w:val="28"/>
        </w:rPr>
        <w:t>in west blotting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173"/>
        <w:gridCol w:w="1714"/>
        <w:gridCol w:w="1947"/>
        <w:gridCol w:w="1262"/>
        <w:gridCol w:w="2255"/>
      </w:tblGrid>
      <w:tr w:rsidR="0000273E" w:rsidTr="00915A67">
        <w:trPr>
          <w:trHeight w:val="305"/>
        </w:trPr>
        <w:tc>
          <w:tcPr>
            <w:tcW w:w="2173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Protein</w:t>
            </w:r>
          </w:p>
        </w:tc>
        <w:tc>
          <w:tcPr>
            <w:tcW w:w="171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Antibody</w:t>
            </w:r>
          </w:p>
        </w:tc>
        <w:tc>
          <w:tcPr>
            <w:tcW w:w="1947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Species</w:t>
            </w:r>
          </w:p>
        </w:tc>
        <w:tc>
          <w:tcPr>
            <w:tcW w:w="126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Dilution</w:t>
            </w:r>
          </w:p>
        </w:tc>
        <w:tc>
          <w:tcPr>
            <w:tcW w:w="225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Source</w:t>
            </w:r>
          </w:p>
        </w:tc>
      </w:tr>
      <w:tr w:rsidR="0000273E" w:rsidTr="00915A67">
        <w:trPr>
          <w:trHeight w:val="538"/>
        </w:trPr>
        <w:tc>
          <w:tcPr>
            <w:tcW w:w="2173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BCL-XL</w:t>
            </w:r>
          </w:p>
        </w:tc>
        <w:tc>
          <w:tcPr>
            <w:tcW w:w="1714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MAB894</w:t>
            </w:r>
          </w:p>
        </w:tc>
        <w:tc>
          <w:tcPr>
            <w:tcW w:w="1947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Rabbit monoclonal</w:t>
            </w:r>
          </w:p>
        </w:tc>
        <w:tc>
          <w:tcPr>
            <w:tcW w:w="1262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1:500</w:t>
            </w:r>
          </w:p>
        </w:tc>
        <w:tc>
          <w:tcPr>
            <w:tcW w:w="2255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R&amp;D systems, USA</w:t>
            </w:r>
          </w:p>
        </w:tc>
      </w:tr>
      <w:tr w:rsidR="0000273E" w:rsidTr="00915A67">
        <w:trPr>
          <w:trHeight w:val="523"/>
        </w:trPr>
        <w:tc>
          <w:tcPr>
            <w:tcW w:w="2173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 xml:space="preserve">Cytochrome </w:t>
            </w:r>
            <w:r w:rsidRPr="002F165E">
              <w:rPr>
                <w:rFonts w:ascii="Times New Roman" w:hAnsi="Times New Roman" w:cs="Times New Roman"/>
                <w:i/>
                <w:szCs w:val="28"/>
              </w:rPr>
              <w:t>c</w:t>
            </w:r>
          </w:p>
        </w:tc>
        <w:tc>
          <w:tcPr>
            <w:tcW w:w="1714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MA5-11674</w:t>
            </w:r>
          </w:p>
        </w:tc>
        <w:tc>
          <w:tcPr>
            <w:tcW w:w="1947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Mouse monoclonal</w:t>
            </w:r>
          </w:p>
        </w:tc>
        <w:tc>
          <w:tcPr>
            <w:tcW w:w="1262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1:500</w:t>
            </w:r>
          </w:p>
        </w:tc>
        <w:tc>
          <w:tcPr>
            <w:tcW w:w="2255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6006AD">
              <w:rPr>
                <w:rFonts w:ascii="Times New Roman" w:hAnsi="Times New Roman" w:cs="Times New Roman"/>
                <w:szCs w:val="28"/>
              </w:rPr>
              <w:t>ThermoFisher</w:t>
            </w:r>
            <w:proofErr w:type="spellEnd"/>
            <w:r w:rsidRPr="006006AD">
              <w:rPr>
                <w:rFonts w:ascii="Times New Roman" w:hAnsi="Times New Roman" w:cs="Times New Roman"/>
                <w:szCs w:val="28"/>
              </w:rPr>
              <w:t>, USA</w:t>
            </w:r>
          </w:p>
        </w:tc>
      </w:tr>
      <w:tr w:rsidR="0000273E" w:rsidTr="00915A67">
        <w:trPr>
          <w:trHeight w:val="523"/>
        </w:trPr>
        <w:tc>
          <w:tcPr>
            <w:tcW w:w="2173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β-Actin</w:t>
            </w:r>
          </w:p>
        </w:tc>
        <w:tc>
          <w:tcPr>
            <w:tcW w:w="1714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MAB8929</w:t>
            </w:r>
          </w:p>
        </w:tc>
        <w:tc>
          <w:tcPr>
            <w:tcW w:w="1947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Mouse monoclonal</w:t>
            </w:r>
          </w:p>
        </w:tc>
        <w:tc>
          <w:tcPr>
            <w:tcW w:w="1262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1: 2000</w:t>
            </w:r>
          </w:p>
        </w:tc>
        <w:tc>
          <w:tcPr>
            <w:tcW w:w="2255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006AD">
              <w:rPr>
                <w:rFonts w:ascii="Times New Roman" w:hAnsi="Times New Roman" w:cs="Times New Roman"/>
                <w:szCs w:val="28"/>
              </w:rPr>
              <w:t>R&amp;D systems, USA</w:t>
            </w:r>
          </w:p>
        </w:tc>
      </w:tr>
    </w:tbl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</w:t>
      </w:r>
      <w:r w:rsidRPr="002133D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Table 3B: Table S3 B. </w:t>
      </w:r>
      <w:r w:rsidRPr="00BA62DB">
        <w:rPr>
          <w:rFonts w:ascii="Times New Roman" w:hAnsi="Times New Roman" w:cs="Times New Roman"/>
          <w:b/>
          <w:sz w:val="28"/>
          <w:szCs w:val="28"/>
        </w:rPr>
        <w:t xml:space="preserve">List of </w:t>
      </w:r>
      <w:r>
        <w:rPr>
          <w:rFonts w:ascii="Times New Roman" w:hAnsi="Times New Roman" w:cs="Times New Roman"/>
          <w:b/>
          <w:sz w:val="28"/>
          <w:szCs w:val="28"/>
        </w:rPr>
        <w:t xml:space="preserve">secondary </w:t>
      </w:r>
      <w:r w:rsidRPr="00BA62DB">
        <w:rPr>
          <w:rFonts w:ascii="Times New Roman" w:hAnsi="Times New Roman" w:cs="Times New Roman"/>
          <w:b/>
          <w:sz w:val="28"/>
          <w:szCs w:val="28"/>
        </w:rPr>
        <w:t xml:space="preserve">antibodies used </w:t>
      </w:r>
      <w:r>
        <w:rPr>
          <w:rFonts w:ascii="Times New Roman" w:hAnsi="Times New Roman" w:cs="Times New Roman"/>
          <w:b/>
          <w:sz w:val="28"/>
          <w:szCs w:val="28"/>
        </w:rPr>
        <w:t>in west blotting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291"/>
        <w:gridCol w:w="1827"/>
      </w:tblGrid>
      <w:tr w:rsidR="0000273E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Antibody</w:t>
            </w:r>
          </w:p>
        </w:tc>
        <w:tc>
          <w:tcPr>
            <w:tcW w:w="1291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Dilution</w:t>
            </w:r>
          </w:p>
        </w:tc>
        <w:tc>
          <w:tcPr>
            <w:tcW w:w="1827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</w:pPr>
            <w:r w:rsidRPr="006006A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Source</w:t>
            </w:r>
          </w:p>
        </w:tc>
      </w:tr>
      <w:tr w:rsidR="0000273E" w:rsidTr="00915A67">
        <w:tc>
          <w:tcPr>
            <w:tcW w:w="2122" w:type="dxa"/>
          </w:tcPr>
          <w:p w:rsidR="0000273E" w:rsidRPr="006006AD" w:rsidRDefault="0000273E" w:rsidP="00915A67">
            <w:pPr>
              <w:pStyle w:val="Default"/>
              <w:jc w:val="both"/>
              <w:rPr>
                <w:rFonts w:ascii="Times New Roman" w:hAnsi="Times New Roman" w:cs="Times New Roman"/>
                <w:sz w:val="22"/>
              </w:rPr>
            </w:pPr>
            <w:r w:rsidRPr="006006AD">
              <w:rPr>
                <w:rFonts w:ascii="Times New Roman" w:hAnsi="Times New Roman" w:cs="Times New Roman"/>
                <w:sz w:val="22"/>
              </w:rPr>
              <w:t xml:space="preserve">Anti-rabbit HRP </w:t>
            </w:r>
          </w:p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291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1:2000</w:t>
            </w:r>
          </w:p>
        </w:tc>
        <w:tc>
          <w:tcPr>
            <w:tcW w:w="1827" w:type="dxa"/>
          </w:tcPr>
          <w:p w:rsidR="0000273E" w:rsidRPr="006006AD" w:rsidRDefault="0000273E" w:rsidP="00915A67">
            <w:pPr>
              <w:pStyle w:val="Default"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006AD">
              <w:rPr>
                <w:rFonts w:ascii="Times New Roman" w:hAnsi="Times New Roman" w:cs="Times New Roman"/>
                <w:sz w:val="22"/>
              </w:rPr>
              <w:t>Dako</w:t>
            </w:r>
            <w:proofErr w:type="spellEnd"/>
            <w:r w:rsidRPr="006006AD">
              <w:rPr>
                <w:rFonts w:ascii="Times New Roman" w:hAnsi="Times New Roman" w:cs="Times New Roman"/>
                <w:sz w:val="22"/>
              </w:rPr>
              <w:t>, Denmark</w:t>
            </w:r>
          </w:p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00273E" w:rsidTr="00915A67">
        <w:tc>
          <w:tcPr>
            <w:tcW w:w="2122" w:type="dxa"/>
          </w:tcPr>
          <w:p w:rsidR="0000273E" w:rsidRPr="006006AD" w:rsidRDefault="0000273E" w:rsidP="00915A67">
            <w:pPr>
              <w:pStyle w:val="Default"/>
              <w:jc w:val="both"/>
              <w:rPr>
                <w:rFonts w:ascii="Times New Roman" w:hAnsi="Times New Roman" w:cs="Times New Roman"/>
                <w:sz w:val="22"/>
              </w:rPr>
            </w:pPr>
            <w:r w:rsidRPr="006006AD">
              <w:rPr>
                <w:rFonts w:ascii="Times New Roman" w:hAnsi="Times New Roman" w:cs="Times New Roman"/>
                <w:sz w:val="22"/>
              </w:rPr>
              <w:t xml:space="preserve">Anti-mouse HRP </w:t>
            </w:r>
          </w:p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291" w:type="dxa"/>
          </w:tcPr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1:5000</w:t>
            </w:r>
          </w:p>
        </w:tc>
        <w:tc>
          <w:tcPr>
            <w:tcW w:w="1827" w:type="dxa"/>
          </w:tcPr>
          <w:p w:rsidR="0000273E" w:rsidRPr="006006AD" w:rsidRDefault="0000273E" w:rsidP="00915A67">
            <w:pPr>
              <w:pStyle w:val="Default"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006AD">
              <w:rPr>
                <w:rFonts w:ascii="Times New Roman" w:hAnsi="Times New Roman" w:cs="Times New Roman"/>
                <w:sz w:val="22"/>
              </w:rPr>
              <w:t>Dako</w:t>
            </w:r>
            <w:proofErr w:type="spellEnd"/>
            <w:r w:rsidRPr="006006AD">
              <w:rPr>
                <w:rFonts w:ascii="Times New Roman" w:hAnsi="Times New Roman" w:cs="Times New Roman"/>
                <w:sz w:val="22"/>
              </w:rPr>
              <w:t>, Denmark</w:t>
            </w:r>
          </w:p>
          <w:p w:rsidR="0000273E" w:rsidRPr="006006AD" w:rsidRDefault="0000273E" w:rsidP="00915A67">
            <w:pPr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</w:tbl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</w:t>
      </w:r>
      <w:r w:rsidRPr="002133D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Table 4: </w:t>
      </w:r>
      <w:r w:rsidRPr="00CF4E6D">
        <w:rPr>
          <w:rFonts w:ascii="Times New Roman" w:hAnsi="Times New Roman" w:cs="Times New Roman"/>
          <w:b/>
          <w:sz w:val="28"/>
          <w:szCs w:val="28"/>
        </w:rPr>
        <w:t>The Measurement of Combination Index (CI)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268"/>
        <w:gridCol w:w="1134"/>
        <w:gridCol w:w="1275"/>
      </w:tblGrid>
      <w:tr w:rsidR="0000273E" w:rsidRPr="00801241" w:rsidTr="00915A67">
        <w:tc>
          <w:tcPr>
            <w:tcW w:w="6799" w:type="dxa"/>
            <w:gridSpan w:val="4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 w:val="24"/>
                <w:szCs w:val="24"/>
              </w:rPr>
              <w:t>Caco-2 Cells</w:t>
            </w:r>
          </w:p>
        </w:tc>
      </w:tr>
      <w:tr w:rsidR="0000273E" w:rsidRPr="00801241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Dose CDDP / µM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Dose DQA / µM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Effect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CI</w:t>
            </w:r>
          </w:p>
        </w:tc>
      </w:tr>
      <w:tr w:rsidR="0000273E" w:rsidRPr="00801241" w:rsidTr="00915A67">
        <w:trPr>
          <w:trHeight w:val="308"/>
        </w:trPr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0.66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0.99136</w:t>
            </w:r>
          </w:p>
        </w:tc>
      </w:tr>
      <w:tr w:rsidR="0000273E" w:rsidRPr="00801241" w:rsidTr="00915A67">
        <w:trPr>
          <w:trHeight w:val="308"/>
        </w:trPr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0.64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0.92967</w:t>
            </w:r>
          </w:p>
        </w:tc>
      </w:tr>
      <w:tr w:rsidR="0000273E" w:rsidRPr="00801241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0.60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0.94462</w:t>
            </w:r>
          </w:p>
        </w:tc>
      </w:tr>
      <w:tr w:rsidR="0000273E" w:rsidRPr="00801241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100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0.55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0.92323</w:t>
            </w:r>
          </w:p>
        </w:tc>
      </w:tr>
      <w:tr w:rsidR="0000273E" w:rsidRPr="00801241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0.45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0.90660</w:t>
            </w:r>
          </w:p>
        </w:tc>
      </w:tr>
      <w:tr w:rsidR="0000273E" w:rsidRPr="00801241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0.39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1.07629</w:t>
            </w:r>
          </w:p>
        </w:tc>
      </w:tr>
      <w:tr w:rsidR="0000273E" w:rsidRPr="00801241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0.33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1.37327</w:t>
            </w:r>
          </w:p>
        </w:tc>
      </w:tr>
    </w:tbl>
    <w:p w:rsidR="0000273E" w:rsidRDefault="0000273E" w:rsidP="0000273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268"/>
        <w:gridCol w:w="1134"/>
        <w:gridCol w:w="1275"/>
      </w:tblGrid>
      <w:tr w:rsidR="0000273E" w:rsidRPr="00CF4E6D" w:rsidTr="00915A67">
        <w:tc>
          <w:tcPr>
            <w:tcW w:w="6799" w:type="dxa"/>
            <w:gridSpan w:val="4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 w:val="24"/>
                <w:szCs w:val="24"/>
              </w:rPr>
              <w:t>Ishikawa Cells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Dose CDDP / µM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Dose DQA / µM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Effect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006AD">
              <w:rPr>
                <w:rFonts w:ascii="Times New Roman" w:hAnsi="Times New Roman" w:cs="Times New Roman"/>
                <w:b/>
                <w:szCs w:val="24"/>
              </w:rPr>
              <w:t>CI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0.66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0.72731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0.59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0.63296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42.5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0.38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0.57506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0.34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0.55585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85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0.28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0.65842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100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0.25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0.66588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0.01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0.21071</w:t>
            </w:r>
          </w:p>
        </w:tc>
      </w:tr>
      <w:tr w:rsidR="0000273E" w:rsidRPr="00CF4E6D" w:rsidTr="00915A67">
        <w:tc>
          <w:tcPr>
            <w:tcW w:w="2122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2268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006AD">
              <w:rPr>
                <w:rFonts w:ascii="Times New Roman" w:hAnsi="Times New Roman" w:cs="Times New Roman"/>
                <w:szCs w:val="24"/>
              </w:rPr>
              <w:t>7.5</w:t>
            </w:r>
          </w:p>
        </w:tc>
        <w:tc>
          <w:tcPr>
            <w:tcW w:w="1134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0.01</w:t>
            </w:r>
          </w:p>
        </w:tc>
        <w:tc>
          <w:tcPr>
            <w:tcW w:w="1275" w:type="dxa"/>
          </w:tcPr>
          <w:p w:rsidR="0000273E" w:rsidRPr="006006AD" w:rsidRDefault="0000273E" w:rsidP="00915A6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06AD">
              <w:rPr>
                <w:rFonts w:ascii="Times New Roman" w:hAnsi="Times New Roman" w:cs="Times New Roman"/>
                <w:color w:val="000000"/>
                <w:szCs w:val="24"/>
              </w:rPr>
              <w:t>0.41721</w:t>
            </w:r>
          </w:p>
        </w:tc>
      </w:tr>
    </w:tbl>
    <w:p w:rsidR="0000273E" w:rsidRDefault="0000273E" w:rsidP="0000273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0273E" w:rsidRDefault="006264D5" w:rsidP="0000273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5731510" cy="4963886"/>
            <wp:effectExtent l="0" t="0" r="254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500" cy="4964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0273E" w:rsidRPr="0075467A" w:rsidRDefault="0000273E" w:rsidP="0000273E">
      <w:pPr>
        <w:spacing w:line="360" w:lineRule="auto"/>
        <w:jc w:val="both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b/>
          <w:sz w:val="20"/>
          <w:szCs w:val="28"/>
        </w:rPr>
        <w:t xml:space="preserve">Supplementary </w:t>
      </w:r>
      <w:r w:rsidRPr="0075467A">
        <w:rPr>
          <w:rFonts w:ascii="Times New Roman" w:hAnsi="Times New Roman" w:cs="Times New Roman"/>
          <w:b/>
          <w:sz w:val="20"/>
          <w:szCs w:val="28"/>
        </w:rPr>
        <w:t>Fig</w:t>
      </w:r>
      <w:r>
        <w:rPr>
          <w:rFonts w:ascii="Times New Roman" w:hAnsi="Times New Roman" w:cs="Times New Roman"/>
          <w:b/>
          <w:sz w:val="20"/>
          <w:szCs w:val="28"/>
        </w:rPr>
        <w:t xml:space="preserve">. </w:t>
      </w:r>
      <w:r w:rsidRPr="0075467A">
        <w:rPr>
          <w:rFonts w:ascii="Times New Roman" w:hAnsi="Times New Roman" w:cs="Times New Roman"/>
          <w:b/>
          <w:sz w:val="20"/>
          <w:szCs w:val="28"/>
        </w:rPr>
        <w:t>1</w:t>
      </w:r>
      <w:r w:rsidRPr="0075467A">
        <w:rPr>
          <w:rFonts w:ascii="Times New Roman" w:hAnsi="Times New Roman" w:cs="Times New Roman"/>
          <w:sz w:val="20"/>
          <w:szCs w:val="28"/>
        </w:rPr>
        <w:t xml:space="preserve"> Increases in the intracellular ROS and mitochondrial superoxide levels in the Caco-2 and Ishikawa cells upon treatments during a 24-hour period. The columns represent the fold changes of </w:t>
      </w:r>
      <w:r w:rsidR="001131A6">
        <w:rPr>
          <w:rFonts w:ascii="Times New Roman" w:hAnsi="Times New Roman" w:cs="Times New Roman"/>
          <w:sz w:val="20"/>
          <w:szCs w:val="28"/>
        </w:rPr>
        <w:t xml:space="preserve">intracellular </w:t>
      </w:r>
      <w:r w:rsidRPr="0075467A">
        <w:rPr>
          <w:rFonts w:ascii="Times New Roman" w:hAnsi="Times New Roman" w:cs="Times New Roman"/>
          <w:sz w:val="20"/>
          <w:szCs w:val="28"/>
        </w:rPr>
        <w:t xml:space="preserve">ROS </w:t>
      </w:r>
      <w:r w:rsidR="007B74A9">
        <w:rPr>
          <w:rFonts w:ascii="Times New Roman" w:hAnsi="Times New Roman" w:cs="Times New Roman"/>
          <w:sz w:val="20"/>
          <w:szCs w:val="28"/>
        </w:rPr>
        <w:t>(</w:t>
      </w:r>
      <w:r w:rsidR="006D012C">
        <w:rPr>
          <w:rFonts w:ascii="Times New Roman" w:hAnsi="Times New Roman" w:cs="Times New Roman"/>
          <w:sz w:val="20"/>
          <w:szCs w:val="28"/>
        </w:rPr>
        <w:t>H2</w:t>
      </w:r>
      <w:r w:rsidR="007B74A9" w:rsidRPr="007B74A9">
        <w:rPr>
          <w:rFonts w:ascii="Times New Roman" w:hAnsi="Times New Roman" w:cs="Times New Roman"/>
          <w:sz w:val="20"/>
          <w:szCs w:val="28"/>
        </w:rPr>
        <w:t>DCFDA</w:t>
      </w:r>
      <w:r w:rsidR="007B74A9">
        <w:rPr>
          <w:rFonts w:ascii="Times New Roman" w:hAnsi="Times New Roman" w:cs="Times New Roman"/>
          <w:sz w:val="20"/>
          <w:szCs w:val="28"/>
        </w:rPr>
        <w:t>)</w:t>
      </w:r>
      <w:r w:rsidR="007B74A9" w:rsidRPr="007B74A9">
        <w:rPr>
          <w:rFonts w:ascii="Times New Roman" w:hAnsi="Times New Roman" w:cs="Times New Roman"/>
          <w:sz w:val="20"/>
          <w:szCs w:val="28"/>
        </w:rPr>
        <w:t xml:space="preserve"> </w:t>
      </w:r>
      <w:r w:rsidRPr="0075467A">
        <w:rPr>
          <w:rFonts w:ascii="Times New Roman" w:hAnsi="Times New Roman" w:cs="Times New Roman"/>
          <w:sz w:val="20"/>
          <w:szCs w:val="28"/>
        </w:rPr>
        <w:t xml:space="preserve">and mitochondrial superoxide </w:t>
      </w:r>
      <w:r w:rsidR="007B74A9">
        <w:rPr>
          <w:rFonts w:ascii="Times New Roman" w:hAnsi="Times New Roman" w:cs="Times New Roman"/>
          <w:sz w:val="20"/>
          <w:szCs w:val="28"/>
        </w:rPr>
        <w:t>(</w:t>
      </w:r>
      <w:proofErr w:type="spellStart"/>
      <w:r w:rsidR="007B74A9" w:rsidRPr="007B74A9">
        <w:rPr>
          <w:rFonts w:ascii="Times New Roman" w:hAnsi="Times New Roman" w:cs="Times New Roman"/>
          <w:sz w:val="20"/>
          <w:szCs w:val="28"/>
        </w:rPr>
        <w:t>MitoSO</w:t>
      </w:r>
      <w:r w:rsidR="006F065D">
        <w:rPr>
          <w:rFonts w:ascii="Times New Roman" w:hAnsi="Times New Roman" w:cs="Times New Roman"/>
          <w:sz w:val="20"/>
          <w:szCs w:val="28"/>
        </w:rPr>
        <w:t>X</w:t>
      </w:r>
      <w:proofErr w:type="spellEnd"/>
      <w:r w:rsidR="007B74A9">
        <w:rPr>
          <w:rFonts w:ascii="Times New Roman" w:hAnsi="Times New Roman" w:cs="Times New Roman"/>
          <w:sz w:val="20"/>
          <w:szCs w:val="28"/>
        </w:rPr>
        <w:t xml:space="preserve">) </w:t>
      </w:r>
      <w:r w:rsidR="007B74A9" w:rsidRPr="007B74A9">
        <w:rPr>
          <w:rFonts w:ascii="Times New Roman" w:hAnsi="Times New Roman" w:cs="Times New Roman"/>
          <w:sz w:val="20"/>
          <w:szCs w:val="28"/>
        </w:rPr>
        <w:t xml:space="preserve">respectively </w:t>
      </w:r>
      <w:r w:rsidRPr="0075467A">
        <w:rPr>
          <w:rFonts w:ascii="Times New Roman" w:hAnsi="Times New Roman" w:cs="Times New Roman"/>
          <w:sz w:val="20"/>
          <w:szCs w:val="28"/>
        </w:rPr>
        <w:t xml:space="preserve">normalised against the untreated controls. Data are mean ± SEM (N=3 separate experiments); </w:t>
      </w:r>
      <w:r w:rsidRPr="0075467A">
        <w:rPr>
          <w:rFonts w:ascii="Times New Roman" w:hAnsi="Times New Roman" w:cs="Times New Roman"/>
          <w:i/>
          <w:sz w:val="20"/>
          <w:szCs w:val="28"/>
        </w:rPr>
        <w:t>p</w:t>
      </w:r>
      <w:r w:rsidRPr="0075467A">
        <w:rPr>
          <w:rFonts w:ascii="Times New Roman" w:hAnsi="Times New Roman" w:cs="Times New Roman"/>
          <w:sz w:val="20"/>
          <w:szCs w:val="28"/>
        </w:rPr>
        <w:t xml:space="preserve"> values comparing treated and untreated cells were calculated using one-way ANOVA with Tukey multiple comparison post-hoc analysis; 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0.05, 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0.01, 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0.001 and ****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>
        <w:rPr>
          <w:rFonts w:ascii="Times New Roman" w:hAnsi="Times New Roman" w:cs="Times New Roman"/>
          <w:sz w:val="20"/>
          <w:szCs w:val="28"/>
        </w:rPr>
        <w:t>0.0001</w:t>
      </w:r>
      <w:r w:rsidR="009B614A">
        <w:rPr>
          <w:rFonts w:ascii="Times New Roman" w:hAnsi="Times New Roman" w:cs="Times New Roman"/>
          <w:sz w:val="20"/>
          <w:szCs w:val="28"/>
        </w:rPr>
        <w:t>.</w:t>
      </w:r>
    </w:p>
    <w:p w:rsidR="0000273E" w:rsidRPr="00FF33CC" w:rsidRDefault="0000273E" w:rsidP="0000273E">
      <w:pPr>
        <w:spacing w:line="360" w:lineRule="auto"/>
        <w:rPr>
          <w:sz w:val="32"/>
        </w:rPr>
      </w:pPr>
    </w:p>
    <w:p w:rsidR="0000273E" w:rsidRPr="00FF33CC" w:rsidRDefault="0000273E" w:rsidP="0000273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0"/>
          <w:szCs w:val="28"/>
        </w:rPr>
        <w:lastRenderedPageBreak/>
        <w:t xml:space="preserve">Supplementary </w:t>
      </w:r>
      <w:r w:rsidRPr="0075467A">
        <w:rPr>
          <w:rFonts w:ascii="Times New Roman" w:hAnsi="Times New Roman" w:cs="Times New Roman"/>
          <w:b/>
          <w:sz w:val="20"/>
          <w:szCs w:val="28"/>
        </w:rPr>
        <w:t>Fig</w:t>
      </w:r>
      <w:r>
        <w:rPr>
          <w:rFonts w:ascii="Times New Roman" w:hAnsi="Times New Roman" w:cs="Times New Roman"/>
          <w:b/>
          <w:sz w:val="20"/>
          <w:szCs w:val="28"/>
        </w:rPr>
        <w:t xml:space="preserve">. </w:t>
      </w:r>
      <w:r>
        <w:rPr>
          <w:rFonts w:ascii="Times New Roman" w:hAnsi="Times New Roman" w:cs="Times New Roman"/>
          <w:noProof/>
          <w:sz w:val="40"/>
          <w:szCs w:val="28"/>
          <w:lang w:eastAsia="en-GB"/>
        </w:rPr>
        <w:drawing>
          <wp:anchor distT="0" distB="0" distL="114300" distR="114300" simplePos="0" relativeHeight="251661312" behindDoc="0" locked="0" layoutInCell="1" allowOverlap="1" wp14:anchorId="32E81302" wp14:editId="0C2E08D9">
            <wp:simplePos x="0" y="0"/>
            <wp:positionH relativeFrom="margin">
              <wp:align>center</wp:align>
            </wp:positionH>
            <wp:positionV relativeFrom="paragraph">
              <wp:posOffset>4343400</wp:posOffset>
            </wp:positionV>
            <wp:extent cx="5375910" cy="2962275"/>
            <wp:effectExtent l="0" t="0" r="0" b="952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 Tiff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59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467A">
        <w:rPr>
          <w:rFonts w:ascii="Times New Roman" w:hAnsi="Times New Roman" w:cs="Times New Roman"/>
          <w:noProof/>
          <w:sz w:val="32"/>
          <w:szCs w:val="28"/>
          <w:lang w:eastAsia="en-GB"/>
        </w:rPr>
        <w:drawing>
          <wp:anchor distT="0" distB="0" distL="114300" distR="114300" simplePos="0" relativeHeight="251660288" behindDoc="0" locked="0" layoutInCell="1" allowOverlap="1" wp14:anchorId="5D162D7E" wp14:editId="36DC319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381625" cy="2806065"/>
            <wp:effectExtent l="0" t="0" r="952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 Tiff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0"/>
          <w:szCs w:val="28"/>
        </w:rPr>
        <w:t>2</w:t>
      </w:r>
      <w:r w:rsidRPr="0075467A">
        <w:rPr>
          <w:rFonts w:ascii="Times New Roman" w:hAnsi="Times New Roman" w:cs="Times New Roman"/>
          <w:b/>
          <w:sz w:val="20"/>
          <w:szCs w:val="28"/>
        </w:rPr>
        <w:t xml:space="preserve"> </w:t>
      </w:r>
      <w:r w:rsidRPr="0075467A">
        <w:rPr>
          <w:rFonts w:ascii="Times New Roman" w:hAnsi="Times New Roman" w:cs="Times New Roman"/>
          <w:sz w:val="20"/>
          <w:szCs w:val="28"/>
        </w:rPr>
        <w:t>Effects of CDDP and DQA at their IC50 concentrations, and a combination of both drugs at 1/2 IC50 concentrations, on cell viability in the Caco-2 (</w:t>
      </w:r>
      <w:r w:rsidRPr="0075467A">
        <w:rPr>
          <w:rFonts w:ascii="Times New Roman" w:hAnsi="Times New Roman" w:cs="Times New Roman"/>
          <w:i/>
          <w:sz w:val="20"/>
          <w:szCs w:val="28"/>
        </w:rPr>
        <w:t>a, b, c</w:t>
      </w:r>
      <w:r w:rsidRPr="0075467A">
        <w:rPr>
          <w:rFonts w:ascii="Times New Roman" w:hAnsi="Times New Roman" w:cs="Times New Roman"/>
          <w:sz w:val="20"/>
          <w:szCs w:val="28"/>
        </w:rPr>
        <w:t>) and Ishikawa (</w:t>
      </w:r>
      <w:r w:rsidRPr="0075467A">
        <w:rPr>
          <w:rFonts w:ascii="Times New Roman" w:hAnsi="Times New Roman" w:cs="Times New Roman"/>
          <w:i/>
          <w:sz w:val="20"/>
          <w:szCs w:val="28"/>
        </w:rPr>
        <w:t>d, e, f</w:t>
      </w:r>
      <w:r w:rsidRPr="0075467A">
        <w:rPr>
          <w:rFonts w:ascii="Times New Roman" w:hAnsi="Times New Roman" w:cs="Times New Roman"/>
          <w:sz w:val="20"/>
          <w:szCs w:val="28"/>
        </w:rPr>
        <w:t>) cells over a 24-hour treatment period. The columns represent the fold changes of cell viability normalised against the untreated controls.</w:t>
      </w:r>
      <w:r w:rsidRPr="0075467A">
        <w:rPr>
          <w:sz w:val="16"/>
        </w:rPr>
        <w:t xml:space="preserve"> </w:t>
      </w:r>
      <w:r w:rsidRPr="0075467A">
        <w:rPr>
          <w:rFonts w:ascii="Times New Roman" w:hAnsi="Times New Roman" w:cs="Times New Roman"/>
          <w:sz w:val="20"/>
          <w:szCs w:val="28"/>
        </w:rPr>
        <w:t xml:space="preserve">Data are mean ± SEM (N=3 separate experiments); </w:t>
      </w:r>
      <w:r w:rsidRPr="0075467A">
        <w:rPr>
          <w:rFonts w:ascii="Times New Roman" w:hAnsi="Times New Roman" w:cs="Times New Roman"/>
          <w:i/>
          <w:sz w:val="20"/>
          <w:szCs w:val="28"/>
        </w:rPr>
        <w:t>p</w:t>
      </w:r>
      <w:r w:rsidRPr="0075467A">
        <w:rPr>
          <w:rFonts w:ascii="Times New Roman" w:hAnsi="Times New Roman" w:cs="Times New Roman"/>
          <w:sz w:val="20"/>
          <w:szCs w:val="28"/>
        </w:rPr>
        <w:t xml:space="preserve"> values comparing treated and untreated cells were calculated using one-way ANOVA with Tukey multiple comparison post-hoc analysis; 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0.05, 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0.01, 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0.001 and ****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>
        <w:rPr>
          <w:rFonts w:ascii="Times New Roman" w:hAnsi="Times New Roman" w:cs="Times New Roman"/>
          <w:sz w:val="20"/>
          <w:szCs w:val="28"/>
        </w:rPr>
        <w:t>0.0001</w:t>
      </w:r>
      <w:r w:rsidR="009B614A">
        <w:rPr>
          <w:rFonts w:ascii="Times New Roman" w:hAnsi="Times New Roman" w:cs="Times New Roman"/>
          <w:sz w:val="20"/>
          <w:szCs w:val="28"/>
        </w:rPr>
        <w:t>.</w:t>
      </w:r>
    </w:p>
    <w:p w:rsidR="0000273E" w:rsidRPr="00FF33CC" w:rsidRDefault="0000273E" w:rsidP="0000273E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00273E" w:rsidRPr="0075467A" w:rsidRDefault="0000273E" w:rsidP="0000273E">
      <w:pPr>
        <w:spacing w:line="360" w:lineRule="auto"/>
        <w:jc w:val="both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b/>
          <w:sz w:val="20"/>
          <w:szCs w:val="28"/>
        </w:rPr>
        <w:t xml:space="preserve">Supplementary </w:t>
      </w:r>
      <w:r w:rsidRPr="0075467A">
        <w:rPr>
          <w:rFonts w:ascii="Times New Roman" w:hAnsi="Times New Roman" w:cs="Times New Roman"/>
          <w:b/>
          <w:sz w:val="20"/>
          <w:szCs w:val="28"/>
        </w:rPr>
        <w:t>Fig</w:t>
      </w:r>
      <w:r>
        <w:rPr>
          <w:rFonts w:ascii="Times New Roman" w:hAnsi="Times New Roman" w:cs="Times New Roman"/>
          <w:b/>
          <w:sz w:val="20"/>
          <w:szCs w:val="28"/>
        </w:rPr>
        <w:t>. 3</w:t>
      </w:r>
      <w:r w:rsidRPr="0075467A">
        <w:rPr>
          <w:rFonts w:ascii="Times New Roman" w:hAnsi="Times New Roman" w:cs="Times New Roman"/>
          <w:b/>
          <w:sz w:val="20"/>
          <w:szCs w:val="28"/>
        </w:rPr>
        <w:t xml:space="preserve"> </w:t>
      </w:r>
      <w:r w:rsidRPr="0075467A">
        <w:rPr>
          <w:rFonts w:ascii="Times New Roman" w:hAnsi="Times New Roman" w:cs="Times New Roman"/>
          <w:sz w:val="20"/>
          <w:szCs w:val="28"/>
        </w:rPr>
        <w:t xml:space="preserve">Effects of CDDP and DQA at their IC50 concentrations, </w:t>
      </w:r>
      <w:bookmarkStart w:id="1" w:name="OLE_LINK2"/>
      <w:r w:rsidRPr="0075467A">
        <w:rPr>
          <w:rFonts w:ascii="Times New Roman" w:hAnsi="Times New Roman" w:cs="Times New Roman"/>
          <w:sz w:val="20"/>
          <w:szCs w:val="28"/>
        </w:rPr>
        <w:t>and a</w:t>
      </w:r>
      <w:r w:rsidRPr="0075467A">
        <w:rPr>
          <w:sz w:val="24"/>
        </w:rPr>
        <w:t xml:space="preserve"> </w:t>
      </w:r>
      <w:r w:rsidRPr="0075467A">
        <w:rPr>
          <w:rFonts w:ascii="Times New Roman" w:hAnsi="Times New Roman" w:cs="Times New Roman"/>
          <w:sz w:val="20"/>
          <w:szCs w:val="28"/>
        </w:rPr>
        <w:t>combination of both drugs at 1/2 IC50 concentrations</w:t>
      </w:r>
      <w:bookmarkEnd w:id="1"/>
      <w:r w:rsidRPr="0075467A">
        <w:rPr>
          <w:rFonts w:ascii="Times New Roman" w:hAnsi="Times New Roman" w:cs="Times New Roman"/>
          <w:sz w:val="20"/>
          <w:szCs w:val="28"/>
        </w:rPr>
        <w:t>, on mitochondrial membrane potential in the Caco-2 (</w:t>
      </w:r>
      <w:r w:rsidRPr="0075467A">
        <w:rPr>
          <w:rFonts w:ascii="Times New Roman" w:hAnsi="Times New Roman" w:cs="Times New Roman"/>
          <w:i/>
          <w:sz w:val="20"/>
          <w:szCs w:val="28"/>
        </w:rPr>
        <w:t>a, b, c</w:t>
      </w:r>
      <w:r w:rsidRPr="0075467A">
        <w:rPr>
          <w:rFonts w:ascii="Times New Roman" w:hAnsi="Times New Roman" w:cs="Times New Roman"/>
          <w:sz w:val="20"/>
          <w:szCs w:val="28"/>
        </w:rPr>
        <w:t>) and Ishikawa (</w:t>
      </w:r>
      <w:r w:rsidRPr="0075467A">
        <w:rPr>
          <w:rFonts w:ascii="Times New Roman" w:hAnsi="Times New Roman" w:cs="Times New Roman"/>
          <w:i/>
          <w:sz w:val="20"/>
          <w:szCs w:val="28"/>
        </w:rPr>
        <w:t>d, e, f</w:t>
      </w:r>
      <w:r w:rsidRPr="0075467A">
        <w:rPr>
          <w:rFonts w:ascii="Times New Roman" w:hAnsi="Times New Roman" w:cs="Times New Roman"/>
          <w:sz w:val="20"/>
          <w:szCs w:val="28"/>
        </w:rPr>
        <w:t xml:space="preserve">) cells over a 24-hour treatment period. The columns represent the fold changes of MMP normalised against the untreated controls. Data are mean ± SEM (N=3 separate experiments); </w:t>
      </w:r>
      <w:r w:rsidRPr="0075467A">
        <w:rPr>
          <w:rFonts w:ascii="Times New Roman" w:hAnsi="Times New Roman" w:cs="Times New Roman"/>
          <w:i/>
          <w:sz w:val="20"/>
          <w:szCs w:val="28"/>
        </w:rPr>
        <w:t>p</w:t>
      </w:r>
      <w:r w:rsidRPr="0075467A">
        <w:rPr>
          <w:rFonts w:ascii="Times New Roman" w:hAnsi="Times New Roman" w:cs="Times New Roman"/>
          <w:sz w:val="20"/>
          <w:szCs w:val="28"/>
        </w:rPr>
        <w:t xml:space="preserve"> values comparing treated and untreated cells were calculated using one-way ANOVA with Tukey multiple comparison post-hoc analysis; 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0.05, 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0.01, 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0.001 and ****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>
        <w:rPr>
          <w:rFonts w:ascii="Times New Roman" w:hAnsi="Times New Roman" w:cs="Times New Roman"/>
          <w:sz w:val="20"/>
          <w:szCs w:val="28"/>
        </w:rPr>
        <w:t>0.0001</w:t>
      </w:r>
      <w:r w:rsidR="009B614A">
        <w:rPr>
          <w:rFonts w:ascii="Times New Roman" w:hAnsi="Times New Roman" w:cs="Times New Roman"/>
          <w:sz w:val="20"/>
          <w:szCs w:val="28"/>
        </w:rPr>
        <w:t>.</w:t>
      </w:r>
    </w:p>
    <w:p w:rsidR="0000273E" w:rsidRPr="0075467A" w:rsidRDefault="0000273E" w:rsidP="0000273E">
      <w:pPr>
        <w:spacing w:line="360" w:lineRule="auto"/>
        <w:jc w:val="both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b/>
          <w:sz w:val="20"/>
          <w:szCs w:val="28"/>
        </w:rPr>
        <w:lastRenderedPageBreak/>
        <w:t xml:space="preserve">Supplementary </w:t>
      </w:r>
      <w:r w:rsidRPr="0075467A">
        <w:rPr>
          <w:rFonts w:ascii="Times New Roman" w:hAnsi="Times New Roman" w:cs="Times New Roman"/>
          <w:b/>
          <w:sz w:val="20"/>
          <w:szCs w:val="28"/>
        </w:rPr>
        <w:t>Fig</w:t>
      </w:r>
      <w:r>
        <w:rPr>
          <w:rFonts w:ascii="Times New Roman" w:hAnsi="Times New Roman" w:cs="Times New Roman"/>
          <w:b/>
          <w:sz w:val="20"/>
          <w:szCs w:val="28"/>
        </w:rPr>
        <w:t xml:space="preserve">. </w:t>
      </w:r>
      <w:r>
        <w:rPr>
          <w:noProof/>
          <w:sz w:val="32"/>
          <w:lang w:eastAsia="en-GB"/>
        </w:rPr>
        <w:drawing>
          <wp:anchor distT="0" distB="0" distL="114300" distR="114300" simplePos="0" relativeHeight="251662336" behindDoc="0" locked="0" layoutInCell="1" allowOverlap="1" wp14:anchorId="38680AA9" wp14:editId="0A6DB8D5">
            <wp:simplePos x="0" y="0"/>
            <wp:positionH relativeFrom="margin">
              <wp:posOffset>333375</wp:posOffset>
            </wp:positionH>
            <wp:positionV relativeFrom="paragraph">
              <wp:posOffset>47625</wp:posOffset>
            </wp:positionV>
            <wp:extent cx="5153025" cy="1954530"/>
            <wp:effectExtent l="0" t="0" r="9525" b="762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 Tiff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0"/>
          <w:szCs w:val="28"/>
        </w:rPr>
        <w:t>4</w:t>
      </w:r>
      <w:r w:rsidRPr="0075467A">
        <w:rPr>
          <w:rFonts w:ascii="Times New Roman" w:hAnsi="Times New Roman" w:cs="Times New Roman"/>
          <w:b/>
          <w:sz w:val="20"/>
          <w:szCs w:val="28"/>
        </w:rPr>
        <w:t xml:space="preserve"> </w:t>
      </w:r>
      <w:r w:rsidRPr="0075467A">
        <w:rPr>
          <w:rFonts w:ascii="Times New Roman" w:hAnsi="Times New Roman" w:cs="Times New Roman"/>
          <w:sz w:val="20"/>
          <w:szCs w:val="28"/>
        </w:rPr>
        <w:t xml:space="preserve">Decreases of </w:t>
      </w:r>
      <w:proofErr w:type="spellStart"/>
      <w:r w:rsidRPr="0075467A">
        <w:rPr>
          <w:rFonts w:ascii="Times New Roman" w:hAnsi="Times New Roman" w:cs="Times New Roman"/>
          <w:sz w:val="20"/>
          <w:szCs w:val="28"/>
        </w:rPr>
        <w:t>mtDNA</w:t>
      </w:r>
      <w:proofErr w:type="spellEnd"/>
      <w:r w:rsidRPr="0075467A">
        <w:rPr>
          <w:rFonts w:ascii="Times New Roman" w:hAnsi="Times New Roman" w:cs="Times New Roman"/>
          <w:sz w:val="20"/>
          <w:szCs w:val="28"/>
        </w:rPr>
        <w:t xml:space="preserve"> copy number of the Caco-2 (</w:t>
      </w:r>
      <w:r w:rsidRPr="0075467A">
        <w:rPr>
          <w:rFonts w:ascii="Times New Roman" w:hAnsi="Times New Roman" w:cs="Times New Roman"/>
          <w:i/>
          <w:sz w:val="20"/>
          <w:szCs w:val="28"/>
        </w:rPr>
        <w:t>a</w:t>
      </w:r>
      <w:r w:rsidRPr="0075467A">
        <w:rPr>
          <w:rFonts w:ascii="Times New Roman" w:hAnsi="Times New Roman" w:cs="Times New Roman"/>
          <w:sz w:val="20"/>
          <w:szCs w:val="28"/>
        </w:rPr>
        <w:t>) and Ishikawa (</w:t>
      </w:r>
      <w:r w:rsidRPr="0075467A">
        <w:rPr>
          <w:rFonts w:ascii="Times New Roman" w:hAnsi="Times New Roman" w:cs="Times New Roman"/>
          <w:i/>
          <w:sz w:val="20"/>
          <w:szCs w:val="28"/>
        </w:rPr>
        <w:t>b</w:t>
      </w:r>
      <w:r w:rsidRPr="0075467A">
        <w:rPr>
          <w:rFonts w:ascii="Times New Roman" w:hAnsi="Times New Roman" w:cs="Times New Roman"/>
          <w:sz w:val="20"/>
          <w:szCs w:val="28"/>
        </w:rPr>
        <w:t xml:space="preserve">) cells upon treatments at 24 hours. The columns represent the fold changes of </w:t>
      </w:r>
      <w:proofErr w:type="spellStart"/>
      <w:r w:rsidRPr="0075467A">
        <w:rPr>
          <w:rFonts w:ascii="Times New Roman" w:hAnsi="Times New Roman" w:cs="Times New Roman"/>
          <w:sz w:val="20"/>
          <w:szCs w:val="28"/>
        </w:rPr>
        <w:t>mtDNAcn</w:t>
      </w:r>
      <w:proofErr w:type="spellEnd"/>
      <w:r w:rsidRPr="0075467A">
        <w:rPr>
          <w:rFonts w:ascii="Times New Roman" w:hAnsi="Times New Roman" w:cs="Times New Roman"/>
          <w:sz w:val="20"/>
          <w:szCs w:val="28"/>
        </w:rPr>
        <w:t xml:space="preserve"> that were normalised against the untreated controls. Data are mean ± SEM (N=3 separate experiments); </w:t>
      </w:r>
      <w:r w:rsidRPr="0075467A">
        <w:rPr>
          <w:rFonts w:ascii="Times New Roman" w:hAnsi="Times New Roman" w:cs="Times New Roman"/>
          <w:i/>
          <w:sz w:val="20"/>
          <w:szCs w:val="28"/>
        </w:rPr>
        <w:t>p</w:t>
      </w:r>
      <w:r w:rsidRPr="0075467A">
        <w:rPr>
          <w:rFonts w:ascii="Times New Roman" w:hAnsi="Times New Roman" w:cs="Times New Roman"/>
          <w:sz w:val="20"/>
          <w:szCs w:val="28"/>
        </w:rPr>
        <w:t xml:space="preserve"> values comparing treated and untreated cells were calculated using one-way ANOVA with Tukey multiple comparison post-hoc analysis; 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0.01, 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0.001 and ****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>
        <w:rPr>
          <w:rFonts w:ascii="Times New Roman" w:hAnsi="Times New Roman" w:cs="Times New Roman"/>
          <w:sz w:val="20"/>
          <w:szCs w:val="28"/>
        </w:rPr>
        <w:t>0.0001</w:t>
      </w:r>
      <w:r w:rsidR="009B614A">
        <w:rPr>
          <w:rFonts w:ascii="Times New Roman" w:hAnsi="Times New Roman" w:cs="Times New Roman"/>
          <w:sz w:val="20"/>
          <w:szCs w:val="28"/>
        </w:rPr>
        <w:t>.</w:t>
      </w:r>
    </w:p>
    <w:p w:rsidR="0000273E" w:rsidRPr="00FF33CC" w:rsidRDefault="0000273E" w:rsidP="0000273E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noProof/>
          <w:sz w:val="40"/>
          <w:szCs w:val="28"/>
          <w:lang w:eastAsia="en-GB"/>
        </w:rPr>
        <w:drawing>
          <wp:anchor distT="0" distB="0" distL="114300" distR="114300" simplePos="0" relativeHeight="251663360" behindDoc="0" locked="0" layoutInCell="1" allowOverlap="1" wp14:anchorId="2E588923" wp14:editId="1591E1AE">
            <wp:simplePos x="0" y="0"/>
            <wp:positionH relativeFrom="margin">
              <wp:align>center</wp:align>
            </wp:positionH>
            <wp:positionV relativeFrom="paragraph">
              <wp:posOffset>212725</wp:posOffset>
            </wp:positionV>
            <wp:extent cx="5276850" cy="1800225"/>
            <wp:effectExtent l="0" t="0" r="0" b="952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5 Tiff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0B9C" w:rsidRDefault="0000273E" w:rsidP="009B614A">
      <w:pPr>
        <w:spacing w:line="360" w:lineRule="auto"/>
        <w:jc w:val="both"/>
      </w:pPr>
      <w:r>
        <w:rPr>
          <w:rFonts w:ascii="Times New Roman" w:hAnsi="Times New Roman" w:cs="Times New Roman"/>
          <w:b/>
          <w:sz w:val="20"/>
          <w:szCs w:val="28"/>
        </w:rPr>
        <w:t xml:space="preserve">Supplementary </w:t>
      </w:r>
      <w:r w:rsidRPr="0075467A">
        <w:rPr>
          <w:rFonts w:ascii="Times New Roman" w:hAnsi="Times New Roman" w:cs="Times New Roman"/>
          <w:b/>
          <w:sz w:val="20"/>
          <w:szCs w:val="28"/>
        </w:rPr>
        <w:t>Fig</w:t>
      </w:r>
      <w:r>
        <w:rPr>
          <w:rFonts w:ascii="Times New Roman" w:hAnsi="Times New Roman" w:cs="Times New Roman"/>
          <w:b/>
          <w:sz w:val="20"/>
          <w:szCs w:val="28"/>
        </w:rPr>
        <w:t>. 5</w:t>
      </w:r>
      <w:r w:rsidRPr="0075467A">
        <w:rPr>
          <w:rFonts w:ascii="Times New Roman" w:hAnsi="Times New Roman" w:cs="Times New Roman"/>
          <w:b/>
          <w:sz w:val="20"/>
          <w:szCs w:val="28"/>
        </w:rPr>
        <w:t xml:space="preserve"> </w:t>
      </w:r>
      <w:r w:rsidRPr="0075467A">
        <w:rPr>
          <w:rFonts w:ascii="Times New Roman" w:hAnsi="Times New Roman" w:cs="Times New Roman"/>
          <w:sz w:val="20"/>
          <w:szCs w:val="28"/>
        </w:rPr>
        <w:t>(</w:t>
      </w:r>
      <w:r w:rsidRPr="0075467A">
        <w:rPr>
          <w:rFonts w:ascii="Times New Roman" w:hAnsi="Times New Roman" w:cs="Times New Roman"/>
          <w:i/>
          <w:sz w:val="20"/>
          <w:szCs w:val="28"/>
        </w:rPr>
        <w:t>a</w:t>
      </w:r>
      <w:r w:rsidRPr="0075467A">
        <w:rPr>
          <w:rFonts w:ascii="Times New Roman" w:hAnsi="Times New Roman" w:cs="Times New Roman"/>
          <w:sz w:val="20"/>
          <w:szCs w:val="28"/>
        </w:rPr>
        <w:t>)</w:t>
      </w:r>
      <w:r w:rsidRPr="0075467A">
        <w:rPr>
          <w:rFonts w:ascii="Times New Roman" w:hAnsi="Times New Roman" w:cs="Times New Roman"/>
          <w:i/>
          <w:sz w:val="20"/>
          <w:szCs w:val="28"/>
        </w:rPr>
        <w:t xml:space="preserve"> </w:t>
      </w:r>
      <w:proofErr w:type="gramStart"/>
      <w:r w:rsidRPr="0075467A">
        <w:rPr>
          <w:rFonts w:ascii="Times New Roman" w:hAnsi="Times New Roman" w:cs="Times New Roman"/>
          <w:sz w:val="20"/>
          <w:szCs w:val="28"/>
        </w:rPr>
        <w:t>Mitochondrial</w:t>
      </w:r>
      <w:proofErr w:type="gramEnd"/>
      <w:r w:rsidRPr="0075467A">
        <w:rPr>
          <w:rFonts w:ascii="Times New Roman" w:hAnsi="Times New Roman" w:cs="Times New Roman"/>
          <w:sz w:val="20"/>
          <w:szCs w:val="28"/>
        </w:rPr>
        <w:t xml:space="preserve"> membrane potential of the PNT-2 and PC-3 cells. The columns represent the red/green ratio of fluorescence intensity</w:t>
      </w:r>
      <w:r w:rsidR="00563FA8">
        <w:rPr>
          <w:rFonts w:ascii="Times New Roman" w:hAnsi="Times New Roman" w:cs="Times New Roman"/>
          <w:sz w:val="20"/>
          <w:szCs w:val="28"/>
        </w:rPr>
        <w:t>.</w:t>
      </w:r>
      <w:r w:rsidRPr="0075467A">
        <w:rPr>
          <w:rFonts w:ascii="Times New Roman" w:hAnsi="Times New Roman" w:cs="Times New Roman"/>
          <w:sz w:val="20"/>
          <w:szCs w:val="28"/>
        </w:rPr>
        <w:t xml:space="preserve"> Data are mean ± SEM (N=3 separate experiments); </w:t>
      </w:r>
      <w:r w:rsidRPr="0075467A">
        <w:rPr>
          <w:rFonts w:ascii="Times New Roman" w:hAnsi="Times New Roman" w:cs="Times New Roman"/>
          <w:i/>
          <w:sz w:val="20"/>
          <w:szCs w:val="28"/>
        </w:rPr>
        <w:t>p</w:t>
      </w:r>
      <w:r w:rsidRPr="0075467A">
        <w:rPr>
          <w:rFonts w:ascii="Times New Roman" w:hAnsi="Times New Roman" w:cs="Times New Roman"/>
          <w:sz w:val="20"/>
          <w:szCs w:val="28"/>
        </w:rPr>
        <w:t xml:space="preserve"> values comparing PNT-2 and PC-3 was calculated using a two-tailed t-test; 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0.01. (</w:t>
      </w:r>
      <w:r w:rsidRPr="0075467A">
        <w:rPr>
          <w:rFonts w:ascii="Times New Roman" w:hAnsi="Times New Roman" w:cs="Times New Roman"/>
          <w:i/>
          <w:sz w:val="20"/>
          <w:szCs w:val="28"/>
        </w:rPr>
        <w:t>b</w:t>
      </w:r>
      <w:r w:rsidRPr="0075467A">
        <w:rPr>
          <w:rFonts w:ascii="Times New Roman" w:hAnsi="Times New Roman" w:cs="Times New Roman"/>
          <w:sz w:val="20"/>
          <w:szCs w:val="28"/>
        </w:rPr>
        <w:t xml:space="preserve">) Effects of DQA (10 µM) on mitochondrial membrane potential in the PNT-2 and PC-3 cells. The columns represent the fold changes of MMP normalised against the untreated controls. Data are mean ± SEM (N=3 separate experiments); </w:t>
      </w:r>
      <w:r w:rsidRPr="0075467A">
        <w:rPr>
          <w:rFonts w:ascii="Times New Roman" w:hAnsi="Times New Roman" w:cs="Times New Roman"/>
          <w:i/>
          <w:sz w:val="20"/>
          <w:szCs w:val="28"/>
        </w:rPr>
        <w:t>p</w:t>
      </w:r>
      <w:r w:rsidRPr="0075467A">
        <w:rPr>
          <w:rFonts w:ascii="Times New Roman" w:hAnsi="Times New Roman" w:cs="Times New Roman"/>
          <w:sz w:val="20"/>
          <w:szCs w:val="28"/>
        </w:rPr>
        <w:t xml:space="preserve"> values comparing the PNT-2 and PC-3 cells were calculated using a two-tailed t-test; 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 w:rsidRPr="0075467A">
        <w:rPr>
          <w:rFonts w:ascii="Times New Roman" w:hAnsi="Times New Roman" w:cs="Times New Roman"/>
          <w:sz w:val="20"/>
          <w:szCs w:val="28"/>
        </w:rPr>
        <w:t>0.05 and ****</w:t>
      </w:r>
      <w:r w:rsidRPr="0075467A">
        <w:rPr>
          <w:rFonts w:ascii="Times New Roman" w:hAnsi="Times New Roman" w:cs="Times New Roman"/>
          <w:i/>
          <w:sz w:val="20"/>
          <w:szCs w:val="28"/>
        </w:rPr>
        <w:t>p&lt;</w:t>
      </w:r>
      <w:r>
        <w:rPr>
          <w:rFonts w:ascii="Times New Roman" w:hAnsi="Times New Roman" w:cs="Times New Roman"/>
          <w:sz w:val="20"/>
          <w:szCs w:val="28"/>
        </w:rPr>
        <w:t>0.0001</w:t>
      </w:r>
      <w:r w:rsidR="009B614A">
        <w:rPr>
          <w:rFonts w:ascii="Times New Roman" w:hAnsi="Times New Roman" w:cs="Times New Roman"/>
          <w:sz w:val="20"/>
          <w:szCs w:val="28"/>
        </w:rPr>
        <w:t>.</w:t>
      </w:r>
    </w:p>
    <w:sectPr w:rsidR="00310B9C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6A60" w:rsidRDefault="007B74A9">
      <w:pPr>
        <w:spacing w:after="0" w:line="240" w:lineRule="auto"/>
      </w:pPr>
      <w:r>
        <w:separator/>
      </w:r>
    </w:p>
  </w:endnote>
  <w:endnote w:type="continuationSeparator" w:id="0">
    <w:p w:rsidR="00DC6A60" w:rsidRDefault="007B7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465169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908C8" w:rsidRDefault="000027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64D5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908C8" w:rsidRDefault="006264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6A60" w:rsidRDefault="007B74A9">
      <w:pPr>
        <w:spacing w:after="0" w:line="240" w:lineRule="auto"/>
      </w:pPr>
      <w:r>
        <w:separator/>
      </w:r>
    </w:p>
  </w:footnote>
  <w:footnote w:type="continuationSeparator" w:id="0">
    <w:p w:rsidR="00DC6A60" w:rsidRDefault="007B74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ED9"/>
    <w:rsid w:val="0000273E"/>
    <w:rsid w:val="001131A6"/>
    <w:rsid w:val="002F165E"/>
    <w:rsid w:val="00310B9C"/>
    <w:rsid w:val="00427ED9"/>
    <w:rsid w:val="00563FA8"/>
    <w:rsid w:val="006264D5"/>
    <w:rsid w:val="006D012C"/>
    <w:rsid w:val="006F065D"/>
    <w:rsid w:val="007B74A9"/>
    <w:rsid w:val="009B614A"/>
    <w:rsid w:val="00B14498"/>
    <w:rsid w:val="00B33CE7"/>
    <w:rsid w:val="00DC6A60"/>
    <w:rsid w:val="00DD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CEE827-1823-4ACE-A049-BADC4DC7D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7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027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73E"/>
  </w:style>
  <w:style w:type="table" w:styleId="TableGrid">
    <w:name w:val="Table Grid"/>
    <w:basedOn w:val="TableNormal"/>
    <w:uiPriority w:val="39"/>
    <w:rsid w:val="00002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0273E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0273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16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6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ek.zaidieh@port.ac.uk" TargetMode="External"/><Relationship Id="rId13" Type="http://schemas.openxmlformats.org/officeDocument/2006/relationships/image" Target="media/image5.tiff"/><Relationship Id="rId3" Type="http://schemas.openxmlformats.org/officeDocument/2006/relationships/settings" Target="settings.xml"/><Relationship Id="rId7" Type="http://schemas.openxmlformats.org/officeDocument/2006/relationships/hyperlink" Target="mailto:qian.an@port.ac.uk" TargetMode="External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F3AAB-9702-4856-B0F2-3C999ADB6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Portsmouth</Company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Zaidieh</dc:creator>
  <cp:keywords/>
  <dc:description/>
  <cp:lastModifiedBy>Qian An</cp:lastModifiedBy>
  <cp:revision>4</cp:revision>
  <dcterms:created xsi:type="dcterms:W3CDTF">2019-12-02T12:18:00Z</dcterms:created>
  <dcterms:modified xsi:type="dcterms:W3CDTF">2019-12-02T17:50:00Z</dcterms:modified>
</cp:coreProperties>
</file>